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left"/>
        <w:textAlignment w:val="auto"/>
        <w:rPr>
          <w:rFonts w:hint="eastAsia" w:ascii="仿宋" w:hAnsi="仿宋" w:eastAsia="仿宋" w:cs="仿宋"/>
          <w:b w:val="0"/>
          <w:bCs/>
          <w:caps w:val="0"/>
          <w:color w:val="auto"/>
          <w:spacing w:val="0"/>
          <w:sz w:val="32"/>
          <w:szCs w:val="32"/>
          <w:shd w:val="clear" w:fill="FFFFFF"/>
          <w:lang w:val="en-US" w:eastAsia="zh-CN"/>
        </w:rPr>
      </w:pPr>
      <w:r>
        <w:rPr>
          <w:rFonts w:hint="eastAsia" w:ascii="仿宋" w:hAnsi="仿宋" w:eastAsia="仿宋" w:cs="仿宋"/>
          <w:b w:val="0"/>
          <w:bCs/>
          <w:caps w:val="0"/>
          <w:color w:val="auto"/>
          <w:spacing w:val="0"/>
          <w:sz w:val="32"/>
          <w:szCs w:val="32"/>
          <w:shd w:val="clear" w:fill="FFFFFF"/>
          <w:lang w:val="en-US" w:eastAsia="zh-CN"/>
        </w:rPr>
        <w:t>附件4：</w:t>
      </w:r>
    </w:p>
    <w:p>
      <w:pPr>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caps w:val="0"/>
          <w:color w:val="auto"/>
          <w:spacing w:val="0"/>
          <w:sz w:val="44"/>
          <w:szCs w:val="44"/>
          <w:shd w:val="clear" w:fill="FFFFFF"/>
        </w:rPr>
      </w:pPr>
      <w:r>
        <w:rPr>
          <w:rFonts w:hint="eastAsia" w:ascii="方正小标宋简体" w:hAnsi="方正小标宋简体" w:eastAsia="方正小标宋简体" w:cs="方正小标宋简体"/>
          <w:b w:val="0"/>
          <w:bCs/>
          <w:caps w:val="0"/>
          <w:color w:val="auto"/>
          <w:spacing w:val="0"/>
          <w:sz w:val="44"/>
          <w:szCs w:val="44"/>
          <w:shd w:val="clear" w:fill="FFFFFF"/>
        </w:rPr>
        <w:t>广东省事业单位公开招聘人员体检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caps w:val="0"/>
          <w:color w:val="auto"/>
          <w:spacing w:val="0"/>
          <w:sz w:val="44"/>
          <w:szCs w:val="44"/>
          <w:shd w:val="clear" w:fill="FFFFFF"/>
        </w:rPr>
      </w:pPr>
      <w:r>
        <w:rPr>
          <w:rFonts w:hint="eastAsia" w:ascii="方正小标宋简体" w:hAnsi="方正小标宋简体" w:eastAsia="方正小标宋简体" w:cs="方正小标宋简体"/>
          <w:b w:val="0"/>
          <w:bCs/>
          <w:caps w:val="0"/>
          <w:color w:val="auto"/>
          <w:spacing w:val="0"/>
          <w:sz w:val="44"/>
          <w:szCs w:val="44"/>
          <w:shd w:val="clear" w:fill="FFFFFF"/>
        </w:rPr>
        <w:t>实施细则</w:t>
      </w:r>
      <w:r>
        <w:rPr>
          <w:rFonts w:hint="eastAsia" w:ascii="方正小标宋简体" w:hAnsi="方正小标宋简体" w:eastAsia="方正小标宋简体" w:cs="方正小标宋简体"/>
          <w:b w:val="0"/>
          <w:bCs/>
          <w:caps w:val="0"/>
          <w:color w:val="auto"/>
          <w:spacing w:val="0"/>
          <w:sz w:val="44"/>
          <w:szCs w:val="44"/>
          <w:shd w:val="clear" w:fill="FFFFFF"/>
          <w:lang w:eastAsia="zh-CN"/>
        </w:rPr>
        <w:t>（</w:t>
      </w:r>
      <w:r>
        <w:rPr>
          <w:rFonts w:hint="eastAsia" w:ascii="方正小标宋简体" w:hAnsi="方正小标宋简体" w:eastAsia="方正小标宋简体" w:cs="方正小标宋简体"/>
          <w:b w:val="0"/>
          <w:bCs/>
          <w:caps w:val="0"/>
          <w:color w:val="auto"/>
          <w:spacing w:val="0"/>
          <w:sz w:val="44"/>
          <w:szCs w:val="44"/>
          <w:shd w:val="clear" w:fill="FFFFFF"/>
        </w:rPr>
        <w:t>试行</w:t>
      </w:r>
      <w:r>
        <w:rPr>
          <w:rFonts w:hint="eastAsia" w:ascii="方正小标宋简体" w:hAnsi="方正小标宋简体" w:eastAsia="方正小标宋简体" w:cs="方正小标宋简体"/>
          <w:b w:val="0"/>
          <w:bCs/>
          <w:caps w:val="0"/>
          <w:color w:val="auto"/>
          <w:spacing w:val="0"/>
          <w:sz w:val="44"/>
          <w:szCs w:val="44"/>
          <w:shd w:val="clear" w:fill="FFFFFF"/>
          <w:lang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第一条 为规范事业单位公开招聘人员体检工作，保障公开招聘人员具有正常履行职责的身体条件，根据《广东省事业单位公开招聘人员办法》，制定本实施细则。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第二条 本实施细则适用于本省各类事业单位，不包括参照公务员法管理的事业单位。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第三条 事业单位招聘工作人员按照《广东省事业单位公开招聘人员体检通用标准》(见附件一)执行。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教师岗位参照《广东省教师资格申请人员体格检查标准(2007年修订)》(见附件二)执行。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法律、法规、规章或国家行业主管部门有统一规定的，从其规定。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第四条 体检工作由事业单位或其主管部门统一集中组织实施。体检所需费用由事业单位或其主管部门在年度经费预算中支出。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第五条 体检对象根据招聘方案规定的拟聘人数和考生的考试综合成绩从高分到低分等额确定。体检对象放弃体检或因体检不合格出现招聘岗位缺额的，可以在同岗位面试人员中，按考试综合成绩从高分到低分依次等额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第二章</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黑体" w:hAnsi="黑体" w:eastAsia="黑体" w:cs="黑体"/>
          <w:i w:val="0"/>
          <w:caps w:val="0"/>
          <w:color w:val="auto"/>
          <w:spacing w:val="0"/>
          <w:sz w:val="32"/>
          <w:szCs w:val="32"/>
          <w:shd w:val="clear" w:fill="FFFFFF"/>
        </w:rPr>
        <w:t>工作要求和程序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第六条 体检工作应在县级以上综合性医院进行。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第七条 事业单位或其主管部门、体检医院应当指定专人负责体检组织工作。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第八条 事业单位或其主管部门在卫生行政部门指定的体检医院范围内安排体检医院和体检时间。如果参加体检的应聘人员较多，可按照招聘岗位和体检人数，分成若干小组分批进行。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第九条 事业单位或其主管部门应至少提前2个工作日将体检的时间、集中地点和注意事项通知应聘人员。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第十条 各体检医院应选拔原则性强、思想作风好、业务精湛的医务人员负责实施体检。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医院要为体检工作提供良好环境。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第十一条 主检医生须具有副主任医师以上专业技术职务，负责作出应聘人员是否合格的体检结论。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主检医生遇有疑难问题应组织会诊，确保体检结论科学、准确。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第十二条 体检必须按规定的体检项目进行，不得随意增减。主检医生认为需要增加项目做进一步检查方能作出诊断的，由事业单位或其主管部门安排应聘人员进行检查。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第十三条 应聘人员凭有效身份证件(有准考证的，应同时带准考证)按时到达指定地点报到，对证件携带不齐或无正当理由不按时报到参加体检的应聘人员，按自动弃权处理。确有特殊情况的，经事业单位或其主管部门批准同意后，可推迟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第十四条 事业单位或其主管部门要组织工作人员对应聘人员身份进行认真核对。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第十五条 体检时，医务人员应核对应聘人员与体检表(参见附件三)上的相片是否相符，发现可疑的，应立即告知事业单位或其主管部门在现场的工作人员。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第十六条 应聘人员在工作人员带领下依次进行体检。除特殊情况经体检医生及事业单位或其主管部门批准同意推迟检查外，若应聘人员自己放弃某一检查项目，按体检不合格处理。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第十七条 体检表由事业单位或其主管部门指定工作人员携带传递。体检组的医务人员要如实记录检查结果，不得随意涂改。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第十八条 体检完毕，事业单位或其主管部门指定工作人员对体检表核对汇总，确认无误后再移交体检医院。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主检医生负责对各科体检结果及各科医生意见进行汇总审核，综合判定，并根据体检标准作出是否合格的体检结论，记录在体检表结论栏里，签名并加盖体检医院公章。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体检结论应在体检结束后5个工作日内交给事业单位或其主管部门。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第十九条 事业单位或其主管部门应当在体检结束后7个工作日内将体检结论通知应聘人员。事业单位或其主管部门和体检医院应对应聘人员的体检结果保密。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第二十条 应聘人员对本人体检结果有疑问的，可以提出复检要求。复检要求应在接到体检结论通知之日起3个工作日内提出。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事业单位或其主管部门应在收到复检要求10个工作日内组织复检。复检原则上应更换到不低于原体检医院等级的其它符合资质的医院进行。复检医院由事业单位或其主管部门指定。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复检按照体检办法的要求和程序进行，并按照规定的体检标准独立作出体检结论，必要时复检医院可组织会诊讨论后作出体检结论。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复检只能进行一次，体检结果以复检结论为准。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第三章</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黑体" w:hAnsi="黑体" w:eastAsia="黑体" w:cs="黑体"/>
          <w:i w:val="0"/>
          <w:caps w:val="0"/>
          <w:color w:val="auto"/>
          <w:spacing w:val="0"/>
          <w:sz w:val="32"/>
          <w:szCs w:val="32"/>
          <w:shd w:val="clear" w:fill="FFFFFF"/>
        </w:rPr>
        <w:t>工作纪律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第二十一条 体检工作人员以及医务人员与应聘人员之间有下列情形之一的，应当回避：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(一)夫妻关系;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(二)直系血亲关系;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(三)三代以内旁系血亲关系以及近姻亲关系;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(四)其他影响体检公正的情形。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第二十二条 体检工作人员以及医务人员违反体检操作规程、弄虚作假、循私舞弊或渎职失职的，视情节轻重给予通报批评或处分;构成犯罪的，依法追究刑事责任。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第二十三条 对冒名顶替、隐瞒病史或弄虚作假的应聘人员，一经查实，将记录在个人诚信信息库，取消本次聘用资格。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第四章</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黑体" w:hAnsi="黑体" w:eastAsia="黑体" w:cs="黑体"/>
          <w:i w:val="0"/>
          <w:caps w:val="0"/>
          <w:color w:val="auto"/>
          <w:spacing w:val="0"/>
          <w:sz w:val="32"/>
          <w:szCs w:val="32"/>
          <w:shd w:val="clear" w:fill="FFFFFF"/>
        </w:rPr>
        <w:t>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第二十四条 本实施细则自2011年1月30日起施行。</w:t>
      </w:r>
    </w:p>
    <w:p>
      <w:pPr>
        <w:keepNext w:val="0"/>
        <w:keepLines w:val="0"/>
        <w:pageBreakBefore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color w:val="auto"/>
          <w:sz w:val="32"/>
          <w:szCs w:val="32"/>
        </w:rPr>
      </w:pPr>
    </w:p>
    <w:sectPr>
      <w:footerReference r:id="rId3" w:type="default"/>
      <w:pgSz w:w="11906" w:h="16838"/>
      <w:pgMar w:top="2098"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B35D8"/>
    <w:rsid w:val="1E3A7CA2"/>
    <w:rsid w:val="2D9C52AF"/>
    <w:rsid w:val="6C9B35D8"/>
    <w:rsid w:val="7D60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2021-02-09T02:20:00Z</dcterms:created>
  <dc:creator>PC01</dc:creator>
  <cp:lastModifiedBy>PC01</cp:lastModifiedBy>
  <cp:lastPrinted>2021-02-09T04:17:06Z</cp:lastPrinted>
  <dcterms:modified xsi:type="dcterms:W3CDTF">2021-02-09T04:17:19Z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