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B" w:rsidRPr="0075115B" w:rsidRDefault="0075115B" w:rsidP="0075115B">
      <w:pPr>
        <w:widowControl/>
        <w:shd w:val="clear" w:color="auto" w:fill="FFFFFF"/>
        <w:spacing w:before="100" w:beforeAutospacing="1" w:after="100" w:afterAutospacing="1" w:line="528" w:lineRule="auto"/>
        <w:jc w:val="left"/>
        <w:outlineLvl w:val="2"/>
        <w:rPr>
          <w:rFonts w:ascii="仿宋" w:eastAsia="仿宋" w:hAnsi="仿宋" w:cs="Arial"/>
          <w:kern w:val="0"/>
          <w:sz w:val="32"/>
          <w:szCs w:val="32"/>
        </w:rPr>
      </w:pPr>
      <w:r w:rsidRPr="0075115B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="006959D6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75115B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28" w:lineRule="auto"/>
        <w:jc w:val="center"/>
        <w:outlineLvl w:val="2"/>
        <w:rPr>
          <w:rFonts w:asciiTheme="majorEastAsia" w:eastAsiaTheme="majorEastAsia" w:hAnsiTheme="majorEastAsia" w:cs="Arial"/>
          <w:kern w:val="0"/>
          <w:sz w:val="44"/>
          <w:szCs w:val="44"/>
        </w:rPr>
      </w:pPr>
      <w:r w:rsidRPr="00D62FCF">
        <w:rPr>
          <w:rFonts w:asciiTheme="majorEastAsia" w:eastAsiaTheme="majorEastAsia" w:hAnsiTheme="majorEastAsia" w:cs="Arial"/>
          <w:kern w:val="0"/>
          <w:sz w:val="44"/>
          <w:szCs w:val="44"/>
        </w:rPr>
        <w:t>关于调整广东省事业单位公开招聘教师</w:t>
      </w:r>
      <w:r>
        <w:rPr>
          <w:rFonts w:asciiTheme="majorEastAsia" w:eastAsiaTheme="majorEastAsia" w:hAnsiTheme="majorEastAsia" w:cs="Arial" w:hint="eastAsia"/>
          <w:kern w:val="0"/>
          <w:sz w:val="44"/>
          <w:szCs w:val="44"/>
        </w:rPr>
        <w:t xml:space="preserve">  </w:t>
      </w:r>
      <w:r w:rsidRPr="00D62FCF">
        <w:rPr>
          <w:rFonts w:asciiTheme="majorEastAsia" w:eastAsiaTheme="majorEastAsia" w:hAnsiTheme="majorEastAsia" w:cs="Arial"/>
          <w:kern w:val="0"/>
          <w:sz w:val="44"/>
          <w:szCs w:val="44"/>
        </w:rPr>
        <w:t>岗位人员体检标准的通知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各地级以上市、各县（市、区）党委组织部、政府人力资源和社会保障（人力资源、人事）局、教育局、卫生局，省直有关单位：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根据人力资源和社会保障部、教育部、卫生部有关通知精神，我省事业单位公开招聘教师岗位人员体检标准，按照省教育行政部门调整后《广东省教师资格申请人员体检检查标准（2011年修订）》执行。今后，省教育行政部门对教师资格申请人员体检标准如有新的调整，从其规定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附件：《广东省教师资格申请人员体检检查标准（2011年修订）》 </w:t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right"/>
        <w:rPr>
          <w:rFonts w:asciiTheme="minorEastAsia" w:hAnsiTheme="minorEastAsia" w:cs="Arial"/>
          <w:color w:val="333333"/>
          <w:kern w:val="0"/>
          <w:sz w:val="18"/>
          <w:szCs w:val="18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省委组织部   人力资源社会保障厅  省教育厅   省卫生厅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二〇一一年五月二十四日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28" w:lineRule="auto"/>
        <w:jc w:val="left"/>
        <w:rPr>
          <w:rFonts w:asciiTheme="minorEastAsia" w:hAnsiTheme="minorEastAsia" w:cs="Arial"/>
          <w:color w:val="333333"/>
          <w:kern w:val="0"/>
          <w:sz w:val="18"/>
          <w:szCs w:val="18"/>
        </w:rPr>
      </w:pP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t> </w:t>
      </w:r>
    </w:p>
    <w:p w:rsidR="00D62FCF" w:rsidRPr="00D62FCF" w:rsidRDefault="00D62FCF" w:rsidP="00D62FCF">
      <w:pPr>
        <w:widowControl/>
        <w:shd w:val="clear" w:color="auto" w:fill="FFFFFF"/>
        <w:spacing w:line="528" w:lineRule="auto"/>
        <w:jc w:val="left"/>
        <w:rPr>
          <w:rFonts w:asciiTheme="minorEastAsia" w:hAnsiTheme="minorEastAsia" w:cs="Arial"/>
          <w:color w:val="333333"/>
          <w:kern w:val="0"/>
          <w:sz w:val="18"/>
          <w:szCs w:val="18"/>
        </w:rPr>
      </w:pP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28" w:lineRule="auto"/>
        <w:ind w:firstLineChars="200" w:firstLine="542"/>
        <w:rPr>
          <w:rFonts w:asciiTheme="minorEastAsia" w:hAnsiTheme="minorEastAsia" w:cs="Arial"/>
          <w:color w:val="333333"/>
          <w:kern w:val="0"/>
          <w:sz w:val="18"/>
          <w:szCs w:val="18"/>
        </w:rPr>
      </w:pPr>
      <w:r w:rsidRPr="00D62FC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 xml:space="preserve">附件1： 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723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Verdana" w:eastAsia="宋体" w:hAnsi="Verdana" w:cs="宋体" w:hint="eastAsia"/>
          <w:b/>
          <w:bCs/>
          <w:color w:val="333333"/>
          <w:kern w:val="0"/>
          <w:sz w:val="36"/>
        </w:rPr>
        <w:t>广东省教师资格申请人员体格检查标准</w:t>
      </w:r>
      <w:r w:rsidRPr="00D62FCF">
        <w:rPr>
          <w:rFonts w:asciiTheme="minorEastAsia" w:hAnsiTheme="minorEastAsia" w:cs="Arial"/>
          <w:b/>
          <w:bCs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（2011年修订）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第一条　严重心律失常、各种器质性心脏病伴心功能不全者，不合格；先天性心脏病，经手术治疗或三级医院专科检查明确不需手术治疗者，合格；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遇有下列情况之一的，排除心脏病理性改变，合格：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（一）心脏听诊有生理性杂音；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（二）每分钟少于6次的偶发期前收缩；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（三）心律每分钟50－110次／分；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（四）心电图有异常的其他情况。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第二条　血压在下列范围内，或经药物治疗达到此范围内者，合格：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收缩压90mmHg－140mmHg（12.00－18.66Kpa）；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舒张压60mmHg－90mmHg（8.00－12.00Kpa）。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第三条　严重血液病，不合格；单纯性缺铁性贫血，</w:t>
      </w:r>
      <w:proofErr w:type="spellStart"/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Hb</w:t>
      </w:r>
      <w:proofErr w:type="spellEnd"/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≥90g/L，女性高于80g/L，合格。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第四条　结核病不合格，但下列情况合格：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（一）原发性肺结核、继发性肺结核、结核性胸膜炎、临床治愈后稳定1年无变化者；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（二）肺外结核病：肾结核、骨结核、腹膜结核、淋巴结核等，临床治愈后2年无复发，经专科医院检查无变化者。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第五条　慢性支气管炎伴阻塞性肺气肿、严重支气管扩张、严重支气管哮喘，不合格。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第六条　严重溃疡性结肠炎和克隆氏病，不合格。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第七条　慢性肾炎伴有肾功能不全、慢性肾盂肾炎、多囊肾及各种原因所致的慢性肾功能不全，不合格。</w:t>
      </w:r>
      <w:r w:rsidRPr="00D62FCF">
        <w:rPr>
          <w:rFonts w:asciiTheme="minorEastAsia" w:hAnsiTheme="minorEastAsia" w:cs="Arial"/>
          <w:color w:val="333333"/>
          <w:kern w:val="0"/>
          <w:sz w:val="18"/>
          <w:szCs w:val="18"/>
        </w:rPr>
        <w:br/>
      </w: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第八条　I型糖尿病、II型糖尿病伴心、脑、肾、眼及末梢循环等其他器官功能严重受损者、尿崩症、肢端肥大症、甲亢伴严重凸眼且治疗不佳者，不合格。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第九条　有癫痫病史、精神病史、各型严重人格障碍、难治性强迫症、癔症等神经症、精神活性物质滥用和依赖者，不合格。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第十条　红斑狼疮、皮肌炎和多发性肌炎、硬皮病、结节性多动脉炎、类风湿性关节炎等各种弥漫性结缔组织疾病，大动脉炎，不合格。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第十一条　晚期血吸虫病，晚期血丝虫病兼有橡皮肿或有乳糜尿，不合格。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第十二条　淋病、梅毒、软下疳、性病性淋巴肉芽肿、尖锐湿疣、生殖器疱疹，艾滋病，不合格。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第十三条　两眼矫正视力之和低于5.0不合格。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第十四条　色觉检查异常者，不宜从事美术、化学、生物等以颜色作为技术指标和实验数据的教学岗位。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第十五条　两耳听力均低于2米者不合格。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第十六条　严重口吃，吐字不清，持续声音嘶哑、失声及口腔有生理缺陷并妨碍发音不合格。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第十七条　严重下肢血管疾病影响站立或行走，不合格（经手术治愈者除外）。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第十八条　颈椎病、腰椎间盘突出症、类风湿性关节炎等严重的骨关节疾病反复发作，引起功能障碍、关节畸形等合并症，不合格。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第十九条　严重跛行步态，着装后脊柱严重侧弯、驼背，脊柱、四肢有显着残疾及先天或后天因素造成的肢体残缺、畸形致功能障碍，不合格。脊柱侧弯大于4厘米，双下肢不等长大于5厘米、显着胸廓畸形、主要脏器（心、肺、肝、脾、肾、胃肠等）做过较大手术，不宜从事体育类教学工作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第二十条　面部有较大面积（3×3厘米）疤痕、血管瘤、白癜风、色素痣或严重影响面容（如斜颈、面瘫、唇腭裂及其手术后遗症及一眼失明五官先天或后天性残缺、畸形等），不合格。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第二十一条申请认定幼儿园教师资格人员，须如实填写并签名确认既往病史。增加淋球菌、梅毒螺旋体和妇科滴虫、外阴阴道假丝酵母菌（念球菌）检查项目；对出现呼吸系统疑似症状者增加胸片检查项目。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:rsidR="00D62FCF" w:rsidRPr="00D62FCF" w:rsidRDefault="00D62FCF" w:rsidP="00D62FCF">
      <w:pPr>
        <w:widowControl/>
        <w:shd w:val="clear" w:color="auto" w:fill="FFFFFF"/>
        <w:spacing w:before="100" w:beforeAutospacing="1" w:after="100" w:afterAutospacing="1" w:line="54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D62F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第二十二条本体检标准从2011年4月1日起执行，原体检标准自本标准实施之日起废止。</w:t>
      </w:r>
    </w:p>
    <w:p w:rsidR="007A77AD" w:rsidRDefault="007A77AD"/>
    <w:sectPr w:rsidR="007A77AD" w:rsidSect="007A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31" w:rsidRDefault="00E14E31" w:rsidP="0075115B">
      <w:r>
        <w:separator/>
      </w:r>
    </w:p>
  </w:endnote>
  <w:endnote w:type="continuationSeparator" w:id="0">
    <w:p w:rsidR="00E14E31" w:rsidRDefault="00E14E31" w:rsidP="0075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31" w:rsidRDefault="00E14E31" w:rsidP="0075115B">
      <w:r>
        <w:separator/>
      </w:r>
    </w:p>
  </w:footnote>
  <w:footnote w:type="continuationSeparator" w:id="0">
    <w:p w:rsidR="00E14E31" w:rsidRDefault="00E14E31" w:rsidP="00751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FCF"/>
    <w:rsid w:val="000F41FA"/>
    <w:rsid w:val="003A5DD1"/>
    <w:rsid w:val="006959D6"/>
    <w:rsid w:val="007363FB"/>
    <w:rsid w:val="0075115B"/>
    <w:rsid w:val="007A77AD"/>
    <w:rsid w:val="007B7631"/>
    <w:rsid w:val="007D4044"/>
    <w:rsid w:val="00D62FCF"/>
    <w:rsid w:val="00E1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2FC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62FC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62FCF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62FCF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2FCF"/>
    <w:rPr>
      <w:strike w:val="0"/>
      <w:dstrike w:val="0"/>
      <w:color w:val="2F374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2F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2">
    <w:name w:val="time2"/>
    <w:basedOn w:val="a0"/>
    <w:rsid w:val="00D62FCF"/>
  </w:style>
  <w:style w:type="character" w:styleId="a5">
    <w:name w:val="Strong"/>
    <w:basedOn w:val="a0"/>
    <w:uiPriority w:val="22"/>
    <w:qFormat/>
    <w:rsid w:val="00D62FCF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5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5115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5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51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chenhongxun</dc:creator>
  <cp:lastModifiedBy>chx</cp:lastModifiedBy>
  <cp:revision>3</cp:revision>
  <cp:lastPrinted>2017-11-13T03:00:00Z</cp:lastPrinted>
  <dcterms:created xsi:type="dcterms:W3CDTF">2017-11-13T02:58:00Z</dcterms:created>
  <dcterms:modified xsi:type="dcterms:W3CDTF">2021-09-18T08:22:00Z</dcterms:modified>
</cp:coreProperties>
</file>